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both"/>
        <w:rPr>
          <w:rFonts w:hint="eastAsia" w:ascii="微软雅黑" w:hAnsi="微软雅黑" w:eastAsia="微软雅黑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上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学期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义乌市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教育系统米、油、牛奶招标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方案</w:t>
      </w:r>
    </w:p>
    <w:p>
      <w:pPr>
        <w:ind w:firstLine="320" w:firstLineChars="1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 xml:space="preserve">  </w:t>
      </w:r>
    </w:p>
    <w:p>
      <w:pPr>
        <w:ind w:firstLine="280" w:firstLineChars="100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p>
      <w:pPr>
        <w:spacing w:line="520" w:lineRule="exact"/>
        <w:ind w:firstLine="360" w:firstLineChars="100"/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lang w:val="en-US" w:eastAsia="zh-CN"/>
        </w:rPr>
        <w:t>25kg东北小町米（包）</w:t>
      </w:r>
    </w:p>
    <w:p>
      <w:pPr>
        <w:spacing w:line="520" w:lineRule="exact"/>
        <w:ind w:firstLine="320" w:firstLineChars="100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pStyle w:val="11"/>
        <w:numPr>
          <w:ilvl w:val="0"/>
          <w:numId w:val="1"/>
        </w:numPr>
        <w:spacing w:line="520" w:lineRule="exact"/>
        <w:ind w:firstLineChars="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供应商资格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1.1</w:t>
      </w:r>
      <w:r>
        <w:rPr>
          <w:rFonts w:hint="eastAsia" w:asciiTheme="minorEastAsia" w:hAnsiTheme="minorEastAsia"/>
          <w:sz w:val="32"/>
          <w:szCs w:val="32"/>
        </w:rPr>
        <w:t>本次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参与投</w:t>
      </w:r>
      <w:r>
        <w:rPr>
          <w:rFonts w:hint="eastAsia" w:asciiTheme="minorEastAsia" w:hAnsiTheme="minorEastAsia"/>
          <w:sz w:val="32"/>
          <w:szCs w:val="32"/>
        </w:rPr>
        <w:t>标的大米供应商必须具有食品经营许可证，合法经营25kg东北小町米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的供应商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1.2</w:t>
      </w:r>
      <w:r>
        <w:rPr>
          <w:rFonts w:hint="eastAsia" w:asciiTheme="minorEastAsia" w:hAnsiTheme="minorEastAsia"/>
          <w:sz w:val="32"/>
          <w:szCs w:val="32"/>
        </w:rPr>
        <w:t>大米供应商必须是东北小町米生产企业的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一级代理商</w:t>
      </w:r>
      <w:r>
        <w:rPr>
          <w:rFonts w:hint="eastAsia" w:asciiTheme="minorEastAsia" w:hAnsiTheme="minorEastAsia"/>
          <w:sz w:val="32"/>
          <w:szCs w:val="32"/>
        </w:rPr>
        <w:t>，并具有对公账户和配送能力。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1.3</w:t>
      </w:r>
      <w:r>
        <w:rPr>
          <w:rFonts w:hint="eastAsia" w:asciiTheme="minorEastAsia" w:hAnsiTheme="minorEastAsia"/>
          <w:sz w:val="32"/>
          <w:szCs w:val="32"/>
        </w:rPr>
        <w:t>供应商必须未被“信用中国”网站、中国政府采购网列入失信被执行人、重大税收违法当事人、政府采购严重违法失信行为记录名单。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jc w:val="left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1.4供应商需要据实提供以下资料，平台根据资料进行数字化，对每个供应商进行量化并排名，在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投标价格相同的情况下，排名在前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的供应商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中标。</w:t>
      </w:r>
    </w:p>
    <w:tbl>
      <w:tblPr>
        <w:tblStyle w:val="7"/>
        <w:tblW w:w="0" w:type="auto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30"/>
        <w:gridCol w:w="1905"/>
        <w:gridCol w:w="2130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上一年度公司纳税额（万元）并附相关证明</w:t>
            </w:r>
          </w:p>
        </w:tc>
        <w:tc>
          <w:tcPr>
            <w:tcW w:w="2130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本年度社保人数及具体名单</w:t>
            </w:r>
          </w:p>
        </w:tc>
        <w:tc>
          <w:tcPr>
            <w:tcW w:w="1905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公司名下货运车辆号码及照片</w:t>
            </w:r>
          </w:p>
        </w:tc>
        <w:tc>
          <w:tcPr>
            <w:tcW w:w="2130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公司仓储面积（平方米）及视频</w:t>
            </w:r>
          </w:p>
        </w:tc>
        <w:tc>
          <w:tcPr>
            <w:tcW w:w="1609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代理的小町米品牌及相关证明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700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评分标准：年纳税50万及以上，顶格20分，其他按照X/50*20+3公式评分，没有得0分</w:t>
            </w:r>
          </w:p>
        </w:tc>
        <w:tc>
          <w:tcPr>
            <w:tcW w:w="2130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评分标准：10人以上顶格10分，1人得1分，没有0分。</w:t>
            </w:r>
          </w:p>
        </w:tc>
        <w:tc>
          <w:tcPr>
            <w:tcW w:w="1905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评分标准：5辆车以上顶格10分，其他按每辆车2分计算。</w:t>
            </w:r>
          </w:p>
        </w:tc>
        <w:tc>
          <w:tcPr>
            <w:tcW w:w="2130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评分标准：1000平方米以上顶格10分，其他按照100平方米得1分。</w:t>
            </w:r>
          </w:p>
        </w:tc>
        <w:tc>
          <w:tcPr>
            <w:tcW w:w="1609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</w:p>
        </w:tc>
      </w:tr>
    </w:tbl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上述具体分值另行公布。</w:t>
      </w:r>
    </w:p>
    <w:p>
      <w:pPr>
        <w:pStyle w:val="11"/>
        <w:numPr>
          <w:ilvl w:val="0"/>
          <w:numId w:val="1"/>
        </w:numPr>
        <w:spacing w:line="520" w:lineRule="exact"/>
        <w:ind w:firstLineChars="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供应商质量服务承诺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1.坚决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杜绝以次充好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等</w:t>
      </w:r>
      <w:r>
        <w:rPr>
          <w:rFonts w:hint="eastAsia" w:asciiTheme="minorEastAsia" w:hAnsiTheme="minorEastAsia"/>
          <w:sz w:val="32"/>
          <w:szCs w:val="32"/>
        </w:rPr>
        <w:t>欺诈行为：参与本次中标的大米必须是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今年</w:t>
      </w:r>
      <w:r>
        <w:rPr>
          <w:rFonts w:hint="eastAsia" w:asciiTheme="minorEastAsia" w:hAnsiTheme="minorEastAsia"/>
          <w:sz w:val="32"/>
          <w:szCs w:val="32"/>
        </w:rPr>
        <w:t>100%的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新鲜</w:t>
      </w:r>
      <w:r>
        <w:rPr>
          <w:rFonts w:hint="eastAsia" w:asciiTheme="minorEastAsia" w:hAnsiTheme="minorEastAsia"/>
          <w:sz w:val="32"/>
          <w:szCs w:val="32"/>
        </w:rPr>
        <w:t>东北小町米，如发生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掺假等</w:t>
      </w:r>
      <w:r>
        <w:rPr>
          <w:rFonts w:hint="eastAsia" w:asciiTheme="minorEastAsia" w:hAnsiTheme="minorEastAsia"/>
          <w:sz w:val="32"/>
          <w:szCs w:val="32"/>
        </w:rPr>
        <w:t>以次充好现象，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一旦发现，在履约保证金中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eastAsia="zh-CN"/>
        </w:rPr>
        <w:t>扣除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伍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仟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元人民币</w:t>
      </w:r>
      <w:r>
        <w:rPr>
          <w:rFonts w:hint="eastAsia" w:asciiTheme="minorEastAsia" w:hAnsiTheme="minorEastAsia"/>
          <w:color w:val="auto"/>
          <w:sz w:val="32"/>
          <w:szCs w:val="32"/>
        </w:rPr>
        <w:t>，</w:t>
      </w:r>
      <w:r>
        <w:rPr>
          <w:rFonts w:hint="eastAsia" w:asciiTheme="minorEastAsia" w:hAnsiTheme="minorEastAsia"/>
          <w:sz w:val="32"/>
          <w:szCs w:val="32"/>
        </w:rPr>
        <w:t>实际</w:t>
      </w:r>
      <w:r>
        <w:rPr>
          <w:rFonts w:hint="eastAsia" w:asciiTheme="minorEastAsia" w:hAnsiTheme="minorEastAsia"/>
          <w:sz w:val="32"/>
          <w:szCs w:val="32"/>
          <w:lang w:eastAsia="zh-CN"/>
        </w:rPr>
        <w:t>供应商</w:t>
      </w:r>
      <w:r>
        <w:rPr>
          <w:rFonts w:hint="eastAsia" w:asciiTheme="minorEastAsia" w:hAnsiTheme="minorEastAsia"/>
          <w:sz w:val="32"/>
          <w:szCs w:val="32"/>
        </w:rPr>
        <w:t>列入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平台</w:t>
      </w:r>
      <w:r>
        <w:rPr>
          <w:rFonts w:hint="eastAsia" w:asciiTheme="minorEastAsia" w:hAnsiTheme="minorEastAsia"/>
          <w:sz w:val="32"/>
          <w:szCs w:val="32"/>
          <w:lang w:eastAsia="zh-CN"/>
        </w:rPr>
        <w:t>黑名单，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取消平台配送资格</w:t>
      </w:r>
      <w:r>
        <w:rPr>
          <w:rFonts w:hint="eastAsia" w:asciiTheme="minorEastAsia" w:hAnsi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如给师生造成身体上的伤害，根据相关法律，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追究相关的刑事、民事责任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2.加强日常监管，</w:t>
      </w:r>
      <w:r>
        <w:rPr>
          <w:rFonts w:hint="eastAsia" w:asciiTheme="minorEastAsia" w:hAnsiTheme="minorEastAsia"/>
          <w:sz w:val="32"/>
          <w:szCs w:val="32"/>
          <w:lang w:eastAsia="zh-CN"/>
        </w:rPr>
        <w:t>防止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配送到学校的大米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eastAsia="zh-CN"/>
        </w:rPr>
        <w:t>结块发黑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等</w:t>
      </w:r>
      <w:r>
        <w:rPr>
          <w:rFonts w:hint="eastAsia" w:asciiTheme="minorEastAsia" w:hAnsiTheme="minorEastAsia"/>
          <w:sz w:val="32"/>
          <w:szCs w:val="32"/>
          <w:lang w:eastAsia="zh-CN"/>
        </w:rPr>
        <w:t>现象。如发生大米中结块发黑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等</w:t>
      </w:r>
      <w:r>
        <w:rPr>
          <w:rFonts w:hint="eastAsia" w:asciiTheme="minorEastAsia" w:hAnsiTheme="minorEastAsia"/>
          <w:sz w:val="32"/>
          <w:szCs w:val="32"/>
          <w:lang w:eastAsia="zh-CN"/>
        </w:rPr>
        <w:t>现象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的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在履约保证金中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eastAsia="zh-CN"/>
        </w:rPr>
        <w:t>扣除壹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仟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元</w:t>
      </w:r>
      <w:r>
        <w:rPr>
          <w:rFonts w:hint="eastAsia" w:asciiTheme="minorEastAsia" w:hAnsiTheme="minorEastAsia"/>
          <w:sz w:val="32"/>
          <w:szCs w:val="32"/>
          <w:lang w:eastAsia="zh-CN"/>
        </w:rPr>
        <w:t>，并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取消该标段的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eastAsia="zh-CN"/>
        </w:rPr>
        <w:t>中标资格</w:t>
      </w:r>
      <w:r>
        <w:rPr>
          <w:rFonts w:hint="eastAsia" w:asciiTheme="minorEastAsia" w:hAnsiTheme="minorEastAsia"/>
          <w:color w:val="auto"/>
          <w:sz w:val="32"/>
          <w:szCs w:val="32"/>
          <w:lang w:eastAsia="zh-CN"/>
        </w:rPr>
        <w:t>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3.中标后，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不得委托他人进行配送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，如若发现，平台将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取消中标者中标资格与实际配送者的配送资格。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default" w:asciiTheme="minorEastAsia" w:hAnsi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4.每个供应商仅需提供本公司代理大米品牌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最具优势的一款品牌大米进行投标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，并请平台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委托第三方进行相关检测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，检测费用由供应商承担。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检测合格后方能进行进校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1"/>
        </w:numPr>
        <w:spacing w:line="520" w:lineRule="exact"/>
        <w:ind w:firstLineChars="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本次招标方案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1.本次24个标段全部参与招标。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default" w:asciiTheme="minorEastAsia" w:hAnsi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2.为了确保服务质量，限制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最高价125元，低于成本价的报价无效，2024年上学期当年优质东北小町米的成本价为120元/包（25KG）。</w:t>
      </w:r>
    </w:p>
    <w:p>
      <w:p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3.招标细则：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3.1去掉最低价,去掉最高价，如有一样的最低价和最高价是同时都去掉。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3.2计算剩余报价的平均价,记做V1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3.3计算V1和剩余报价中的最低价(所有报价的第二低价)的平均价,记做V2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3.4计算每个报价和V2的差价的绝对值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3.5根据报价数量,取绝对值最小的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4至6个报价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作为候选报价供标段选择，标段根据检测数据及价格因素确定中标、备标。 </w:t>
      </w:r>
    </w:p>
    <w:p>
      <w:p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3.6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每个供应商中标数量最多5个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，中满5个标的供应商取消以后的招标资格。</w:t>
      </w:r>
    </w:p>
    <w:p>
      <w:pPr>
        <w:spacing w:line="520" w:lineRule="exact"/>
        <w:ind w:firstLine="1280" w:firstLineChars="400"/>
        <w:rPr>
          <w:rFonts w:hint="default" w:asciiTheme="minorEastAsia" w:hAnsiTheme="minorEastAsia"/>
          <w:sz w:val="32"/>
          <w:szCs w:val="32"/>
          <w:lang w:val="en-US" w:eastAsia="zh-CN"/>
        </w:rPr>
      </w:pPr>
    </w:p>
    <w:p>
      <w:pPr>
        <w:spacing w:line="520" w:lineRule="exact"/>
        <w:ind w:firstLine="1280" w:firstLineChars="400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spacing w:line="520" w:lineRule="exact"/>
        <w:ind w:firstLine="360" w:firstLineChars="100"/>
        <w:jc w:val="center"/>
        <w:rPr>
          <w:rFonts w:hint="eastAsia" w:ascii="微软雅黑" w:hAnsi="微软雅黑" w:eastAsiaTheme="min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lang w:val="en-US" w:eastAsia="zh-CN"/>
        </w:rPr>
        <w:t>5升</w:t>
      </w:r>
      <w:r>
        <w:rPr>
          <w:rFonts w:hint="eastAsia" w:ascii="微软雅黑" w:hAnsi="微软雅黑" w:eastAsia="微软雅黑"/>
          <w:b/>
          <w:bCs/>
          <w:color w:val="auto"/>
          <w:sz w:val="36"/>
          <w:szCs w:val="36"/>
          <w:lang w:eastAsia="zh-CN"/>
        </w:rPr>
        <w:t>食用油</w:t>
      </w:r>
    </w:p>
    <w:p>
      <w:pPr>
        <w:pStyle w:val="11"/>
        <w:numPr>
          <w:ilvl w:val="0"/>
          <w:numId w:val="0"/>
        </w:numPr>
        <w:spacing w:line="520" w:lineRule="exact"/>
        <w:ind w:left="485" w:leftChars="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供应商资格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1.1</w:t>
      </w:r>
      <w:r>
        <w:rPr>
          <w:rFonts w:hint="eastAsia" w:asciiTheme="minorEastAsia" w:hAnsiTheme="minorEastAsia"/>
          <w:sz w:val="32"/>
          <w:szCs w:val="32"/>
        </w:rPr>
        <w:t>本次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参与投标</w:t>
      </w:r>
      <w:r>
        <w:rPr>
          <w:rFonts w:hint="eastAsia" w:asciiTheme="minorEastAsia" w:hAnsiTheme="minorEastAsia"/>
          <w:sz w:val="32"/>
          <w:szCs w:val="32"/>
        </w:rPr>
        <w:t>的</w:t>
      </w:r>
      <w:r>
        <w:rPr>
          <w:rFonts w:hint="eastAsia" w:asciiTheme="minorEastAsia" w:hAnsiTheme="minorEastAsia"/>
          <w:sz w:val="32"/>
          <w:szCs w:val="32"/>
          <w:lang w:eastAsia="zh-CN"/>
        </w:rPr>
        <w:t>食用油</w:t>
      </w:r>
      <w:r>
        <w:rPr>
          <w:rFonts w:hint="eastAsia" w:asciiTheme="minorEastAsia" w:hAnsiTheme="minorEastAsia"/>
          <w:sz w:val="32"/>
          <w:szCs w:val="32"/>
        </w:rPr>
        <w:t>供应商必须具有食品经营许可证，合法经营</w:t>
      </w:r>
      <w:r>
        <w:rPr>
          <w:rFonts w:hint="eastAsia" w:asciiTheme="minorEastAsia" w:hAnsiTheme="minorEastAsia"/>
          <w:sz w:val="32"/>
          <w:szCs w:val="32"/>
          <w:lang w:eastAsia="zh-CN"/>
        </w:rPr>
        <w:t>品牌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5升食用油的供应商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1.2</w:t>
      </w:r>
      <w:r>
        <w:rPr>
          <w:rFonts w:hint="eastAsia" w:asciiTheme="minorEastAsia" w:hAnsiTheme="minorEastAsia"/>
          <w:sz w:val="32"/>
          <w:szCs w:val="32"/>
        </w:rPr>
        <w:t>供应商必须是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优质油脂厂家的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级代理商</w:t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一个一级代理商，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最多只能授权2个二级代理商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，每个代理商都</w:t>
      </w:r>
      <w:r>
        <w:rPr>
          <w:rFonts w:hint="eastAsia" w:asciiTheme="minorEastAsia" w:hAnsiTheme="minorEastAsia"/>
          <w:sz w:val="32"/>
          <w:szCs w:val="32"/>
        </w:rPr>
        <w:t>具有对公账户和配送能力。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1.3</w:t>
      </w:r>
      <w:r>
        <w:rPr>
          <w:rFonts w:hint="eastAsia" w:asciiTheme="minorEastAsia" w:hAnsiTheme="minorEastAsia"/>
          <w:sz w:val="32"/>
          <w:szCs w:val="32"/>
        </w:rPr>
        <w:t>供应商必须未被“信用中国”网站、中国政府采购网列入失信被执行人、重大税收违法当事人、政府采购严重违法失信行为记录名单。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1.4供应商需要据实提供以下资料，平台根据资料进行数字化，对每个供应商进行量化并排名，在投标价格相同的情况下，排名在前的供应商中标。</w:t>
      </w:r>
    </w:p>
    <w:p>
      <w:pPr>
        <w:pStyle w:val="11"/>
        <w:numPr>
          <w:ilvl w:val="0"/>
          <w:numId w:val="0"/>
        </w:numPr>
        <w:spacing w:line="520" w:lineRule="exact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tbl>
      <w:tblPr>
        <w:tblStyle w:val="7"/>
        <w:tblW w:w="0" w:type="auto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0"/>
        <w:gridCol w:w="1965"/>
        <w:gridCol w:w="231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0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上一年度公司纳税额（万元）并附相关证明</w:t>
            </w:r>
          </w:p>
        </w:tc>
        <w:tc>
          <w:tcPr>
            <w:tcW w:w="1965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本年度社保人数及具体名单</w:t>
            </w:r>
          </w:p>
        </w:tc>
        <w:tc>
          <w:tcPr>
            <w:tcW w:w="2314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 xml:space="preserve">公司名下货运车辆号码及照片 </w:t>
            </w:r>
          </w:p>
        </w:tc>
        <w:tc>
          <w:tcPr>
            <w:tcW w:w="2055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公司仓储面积（平方米）及视频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630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评分标准：年纳税50万及以上，顶格20分，其他按照X/50*20+3公式评分，没有得0分</w:t>
            </w:r>
          </w:p>
        </w:tc>
        <w:tc>
          <w:tcPr>
            <w:tcW w:w="1965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评分标准：10人以上顶格10分，1人得1分，没有0分。</w:t>
            </w:r>
          </w:p>
        </w:tc>
        <w:tc>
          <w:tcPr>
            <w:tcW w:w="2314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评分标准：5辆车以上顶格10分，其他按每辆车2分计算。</w:t>
            </w:r>
          </w:p>
        </w:tc>
        <w:tc>
          <w:tcPr>
            <w:tcW w:w="2055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评分标准：1000平方米以上顶格10分，其他按照100平方米得1分。</w:t>
            </w:r>
          </w:p>
        </w:tc>
      </w:tr>
    </w:tbl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上述具体分值另行公布。</w:t>
      </w:r>
    </w:p>
    <w:p>
      <w:pPr>
        <w:pStyle w:val="11"/>
        <w:numPr>
          <w:ilvl w:val="0"/>
          <w:numId w:val="2"/>
        </w:numPr>
        <w:spacing w:line="520" w:lineRule="exact"/>
        <w:ind w:firstLine="640" w:firstLineChars="20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供应商质量服务承诺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1.坚决</w:t>
      </w:r>
      <w:r>
        <w:rPr>
          <w:rFonts w:hint="eastAsia" w:asciiTheme="minorEastAsia" w:hAnsiTheme="minorEastAsia"/>
          <w:sz w:val="32"/>
          <w:szCs w:val="32"/>
        </w:rPr>
        <w:t>杜绝以次充好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等</w:t>
      </w:r>
      <w:r>
        <w:rPr>
          <w:rFonts w:hint="eastAsia" w:asciiTheme="minorEastAsia" w:hAnsiTheme="minorEastAsia"/>
          <w:sz w:val="32"/>
          <w:szCs w:val="32"/>
        </w:rPr>
        <w:t>欺诈行为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进行投标的食用油保证是厂家原装。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default" w:asciiTheme="minorEastAsia" w:hAnsi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2.参与投标的供应商需提供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2023年12月份以后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一级代理商厂家  真实有效的发票价格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3.中标后，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不得委托他人进行配送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，如若发现，平台将取消中标者中标资格与实际配送者的配送资格；并扣除履约保证金伍仟元人民币。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4.每个供应商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只能提供单个品牌油进行投标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并请平台委托第三方进行相关检测，检测费用由供应商承担。检测合格后方能进行投标。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5、供应商所提供的食用油全部必须是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非转基因。</w:t>
      </w:r>
    </w:p>
    <w:p>
      <w:pPr>
        <w:pStyle w:val="11"/>
        <w:numPr>
          <w:ilvl w:val="0"/>
          <w:numId w:val="0"/>
        </w:numPr>
        <w:spacing w:line="520" w:lineRule="exact"/>
        <w:ind w:left="485" w:leftChars="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本次招标方案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1.本次24个标段全部参与招标。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2.学校标段组长根据学校对品牌认同的具体情况，可以指定认同度高、不少于4个有品项的品牌进行指定招标。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3.为了确保服务质量，限制出厂价加价率最高6%（备注（出价价+6%）后的价格不得高于周边教育局）最低4%。</w:t>
      </w:r>
    </w:p>
    <w:p>
      <w:p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4.招标细则：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4.1去掉最低价,去掉最高价，如有一样的最低价和最高价是同时都去掉。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4.2计算剩余报价的平均价,记做V1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4.3计算V1和剩余报价中的最低价(所有报价的第二低价)的平均价,记做V2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4.4计算每个报价和V2的差价的绝对值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4.5根据报价数量,取绝对值最小的3个报价作为候选报价供标段选择   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4.6标段长在上述3个报价中，确定中标、备标各1名。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4.7 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每个供应商中标数量最多5个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。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</w:pPr>
    </w:p>
    <w:p>
      <w:p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</w:p>
    <w:p>
      <w:pPr>
        <w:spacing w:line="520" w:lineRule="exact"/>
        <w:ind w:firstLine="5042" w:firstLineChars="1400"/>
        <w:jc w:val="both"/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lang w:val="en-US" w:eastAsia="zh-CN"/>
        </w:rPr>
        <w:t>牛  奶</w:t>
      </w:r>
    </w:p>
    <w:p>
      <w:pPr>
        <w:pStyle w:val="11"/>
        <w:numPr>
          <w:ilvl w:val="0"/>
          <w:numId w:val="0"/>
        </w:numPr>
        <w:spacing w:line="520" w:lineRule="exact"/>
        <w:ind w:left="485" w:left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供应商资格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1.1</w:t>
      </w:r>
      <w:r>
        <w:rPr>
          <w:rFonts w:hint="eastAsia" w:asciiTheme="minorEastAsia" w:hAnsiTheme="minorEastAsia"/>
          <w:sz w:val="32"/>
          <w:szCs w:val="32"/>
        </w:rPr>
        <w:t>本次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参与投标</w:t>
      </w:r>
      <w:r>
        <w:rPr>
          <w:rFonts w:hint="eastAsia" w:asciiTheme="minorEastAsia" w:hAnsiTheme="minorEastAsia"/>
          <w:sz w:val="32"/>
          <w:szCs w:val="32"/>
        </w:rPr>
        <w:t>的</w:t>
      </w:r>
      <w:r>
        <w:rPr>
          <w:rFonts w:hint="eastAsia" w:asciiTheme="minorEastAsia" w:hAnsiTheme="minorEastAsia"/>
          <w:sz w:val="32"/>
          <w:szCs w:val="32"/>
          <w:lang w:eastAsia="zh-CN"/>
        </w:rPr>
        <w:t>牛奶</w:t>
      </w:r>
      <w:r>
        <w:rPr>
          <w:rFonts w:hint="eastAsia" w:asciiTheme="minorEastAsia" w:hAnsiTheme="minorEastAsia"/>
          <w:sz w:val="32"/>
          <w:szCs w:val="32"/>
        </w:rPr>
        <w:t>供应商必须具有食品经营许可证。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1.2</w:t>
      </w:r>
      <w:r>
        <w:rPr>
          <w:rFonts w:hint="eastAsia" w:asciiTheme="minorEastAsia" w:hAnsiTheme="minorEastAsia"/>
          <w:sz w:val="32"/>
          <w:szCs w:val="32"/>
        </w:rPr>
        <w:t>供应商必须是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牛奶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厂家的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一级代理商</w:t>
      </w:r>
      <w:r>
        <w:rPr>
          <w:rFonts w:hint="eastAsia" w:asciiTheme="minorEastAsia" w:hAnsiTheme="minorEastAsia"/>
          <w:sz w:val="32"/>
          <w:szCs w:val="32"/>
        </w:rPr>
        <w:t>，并具有对公账户和配送能力。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1.3</w:t>
      </w:r>
      <w:r>
        <w:rPr>
          <w:rFonts w:hint="eastAsia" w:asciiTheme="minorEastAsia" w:hAnsiTheme="minorEastAsia"/>
          <w:sz w:val="32"/>
          <w:szCs w:val="32"/>
        </w:rPr>
        <w:t>供应商必须未被“信用中国”网站、中国政府采购网列入失信被执行人、重大税收违法当事人、政府采购严重违法失信行为记录名单。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1.4供应商需要据实提供以下资料，平台根据资料进行数字化，对每个供应商进行量化并排名，在投标价格相同的情况下，排名在前的供应商中标。</w:t>
      </w:r>
    </w:p>
    <w:tbl>
      <w:tblPr>
        <w:tblStyle w:val="7"/>
        <w:tblW w:w="0" w:type="auto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2415"/>
        <w:gridCol w:w="1714"/>
        <w:gridCol w:w="1560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上一年度公司纳税额（万元）并附相关证明</w:t>
            </w:r>
          </w:p>
        </w:tc>
        <w:tc>
          <w:tcPr>
            <w:tcW w:w="2415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本年度社保人数及具体名单</w:t>
            </w:r>
          </w:p>
        </w:tc>
        <w:tc>
          <w:tcPr>
            <w:tcW w:w="1714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公司名下货运车辆号码及照片</w:t>
            </w:r>
          </w:p>
        </w:tc>
        <w:tc>
          <w:tcPr>
            <w:tcW w:w="1560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公司仓储面积（平方米）及视频</w:t>
            </w:r>
          </w:p>
        </w:tc>
        <w:tc>
          <w:tcPr>
            <w:tcW w:w="1609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代理的品牌牛奶及相关证明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925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评分标准：年纳税50万及以上，顶格20分，其他按照X/50*20+3公式评分，没有得0分</w:t>
            </w:r>
          </w:p>
        </w:tc>
        <w:tc>
          <w:tcPr>
            <w:tcW w:w="2415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评分标准：10人以上顶格10分，1人得1分，没有0分。</w:t>
            </w:r>
          </w:p>
        </w:tc>
        <w:tc>
          <w:tcPr>
            <w:tcW w:w="1714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评分标准：5辆车以上顶格10分，其他按每辆车2分计算。</w:t>
            </w:r>
          </w:p>
        </w:tc>
        <w:tc>
          <w:tcPr>
            <w:tcW w:w="1560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评分标准：1000平方米以上顶格10分，其他按照100平方米得1分。</w:t>
            </w:r>
          </w:p>
        </w:tc>
        <w:tc>
          <w:tcPr>
            <w:tcW w:w="1609" w:type="dxa"/>
          </w:tcPr>
          <w:p>
            <w:pPr>
              <w:pStyle w:val="11"/>
              <w:numPr>
                <w:ilvl w:val="0"/>
                <w:numId w:val="0"/>
              </w:numPr>
              <w:spacing w:line="520" w:lineRule="exact"/>
              <w:rPr>
                <w:rFonts w:hint="eastAsia" w:asciiTheme="minorEastAsia" w:hAnsiTheme="minorEastAsia"/>
                <w:sz w:val="32"/>
                <w:szCs w:val="32"/>
                <w:vertAlign w:val="baseline"/>
              </w:rPr>
            </w:pPr>
          </w:p>
        </w:tc>
      </w:tr>
    </w:tbl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上述具体分值另行公布。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供应商质量服务承诺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1.坚决</w:t>
      </w:r>
      <w:r>
        <w:rPr>
          <w:rFonts w:hint="eastAsia" w:asciiTheme="minorEastAsia" w:hAnsiTheme="minorEastAsia"/>
          <w:sz w:val="32"/>
          <w:szCs w:val="32"/>
        </w:rPr>
        <w:t>杜绝以次充好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等</w:t>
      </w:r>
      <w:r>
        <w:rPr>
          <w:rFonts w:hint="eastAsia" w:asciiTheme="minorEastAsia" w:hAnsiTheme="minorEastAsia"/>
          <w:sz w:val="32"/>
          <w:szCs w:val="32"/>
        </w:rPr>
        <w:t>欺诈行为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进行投标的牛奶保证是厂家原装。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2.中标后，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不得委托他人进行配送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如若发现，平台将取消中标者中标资格与实际配送者的配送资格；并扣除履约保证金伍仟元人民币。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3.每个供应商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只能提供一个品牌牛奶进行投标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并请平台委托第三方进行相关检测，检测费用由供应商承担。检测合格后方能进行投标。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</w:p>
    <w:p>
      <w:pPr>
        <w:pStyle w:val="11"/>
        <w:numPr>
          <w:ilvl w:val="0"/>
          <w:numId w:val="2"/>
        </w:numPr>
        <w:spacing w:line="520" w:lineRule="exact"/>
        <w:ind w:left="0" w:leftChars="0" w:firstLine="640" w:firstLineChars="200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非学生奶的招标方案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1.非学生奶共有10个品牌参与招标（光明、伊利、蒙牛、一鸣、新希望、天润6个上市品牌，卫岗、君乐宝、小西牛、美丽健4个非上市品牌）。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1.1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供应商如有品牌、品项增减，需要与平台沟通（2024年1月21日前）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，平台征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询学校意见后，给以明确回复，并参加相关检测。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2.24个标段长在上述10个品牌中，根据本标段学校的建议选取不少于6个品牌进行招标，选中品牌的对应经销商参与报价。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3.每个品牌的非学生奶在确认各品项基本价（详见附件）的基础上，每个供应商再填报让利率（填报区间在4.0000-8.0000）。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4.供应商让利率填报结束后，平台按照去掉最高、最低价后，用二次平均法，算出中标让利率（保留小数点后面四位）。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5.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绝对值最接近中标让利率6个报价入围。在6个入围报价中，同一品牌的供应商，保留最高中标让利率，淘汰同品牌其他供应商。</w:t>
      </w:r>
    </w:p>
    <w:p>
      <w:pPr>
        <w:pStyle w:val="11"/>
        <w:numPr>
          <w:ilvl w:val="0"/>
          <w:numId w:val="0"/>
        </w:numPr>
        <w:spacing w:line="520" w:lineRule="exact"/>
        <w:ind w:leftChars="200" w:firstLine="640" w:firstLineChars="2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如6个入围是同一品牌，最高中标让利率中标，去掉中标品牌后的其他品牌再次招标。</w:t>
      </w:r>
    </w:p>
    <w:p>
      <w:pPr>
        <w:pStyle w:val="11"/>
        <w:numPr>
          <w:ilvl w:val="0"/>
          <w:numId w:val="0"/>
        </w:numPr>
        <w:spacing w:line="520" w:lineRule="exact"/>
        <w:ind w:leftChars="200" w:firstLine="640" w:firstLineChars="2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如果6个入围有二个品牌：两个品牌的让利率最高者中标，让利率第三备标。</w:t>
      </w:r>
    </w:p>
    <w:p>
      <w:pPr>
        <w:pStyle w:val="11"/>
        <w:numPr>
          <w:ilvl w:val="0"/>
          <w:numId w:val="0"/>
        </w:numPr>
        <w:spacing w:line="520" w:lineRule="exact"/>
        <w:ind w:leftChars="200" w:firstLine="640" w:firstLineChars="2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如6个入围有三个及以上品牌，各品牌让利率最高排名，第一、二中标，报价相同 ，同时中标，让利率第三备标。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6.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两个非学生奶供应商供应量在4：6之间，要求基本平衡。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8.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非学生奶基本价原则上一个学期不变，如果发生牛奶价格大幅变化，供应商提供相关依据，平台根据实际进行调整。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9.每个供应商中标数量最多5个。</w:t>
      </w:r>
    </w:p>
    <w:p>
      <w:pPr>
        <w:pStyle w:val="11"/>
        <w:numPr>
          <w:ilvl w:val="0"/>
          <w:numId w:val="2"/>
        </w:numPr>
        <w:spacing w:line="520" w:lineRule="exact"/>
        <w:ind w:left="0" w:leftChars="0" w:firstLine="640" w:firstLineChars="200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学生奶的招标方案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1.本次24个标段全部参与招标。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125ml学生奶标段重新组合成十四个标段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确保每个标段的人数差异不太大，具体如下：</w:t>
      </w:r>
    </w:p>
    <w:p>
      <w:pPr>
        <w:pStyle w:val="11"/>
        <w:numPr>
          <w:ilvl w:val="0"/>
          <w:numId w:val="0"/>
        </w:numPr>
        <w:spacing w:line="520" w:lineRule="exact"/>
        <w:ind w:left="1285" w:leftChars="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第1标段和第4标段合并为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新一标段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，2304人；</w:t>
      </w:r>
    </w:p>
    <w:p>
      <w:pPr>
        <w:pStyle w:val="11"/>
        <w:numPr>
          <w:ilvl w:val="0"/>
          <w:numId w:val="0"/>
        </w:numPr>
        <w:spacing w:line="520" w:lineRule="exact"/>
        <w:ind w:left="1285" w:leftChars="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第二标段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不变，1925人；</w:t>
      </w:r>
    </w:p>
    <w:p>
      <w:pPr>
        <w:pStyle w:val="11"/>
        <w:numPr>
          <w:ilvl w:val="0"/>
          <w:numId w:val="0"/>
        </w:numPr>
        <w:spacing w:line="520" w:lineRule="exact"/>
        <w:ind w:left="1285" w:leftChars="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第3标段和第5标段合并为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新三标段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，2046人；</w:t>
      </w:r>
    </w:p>
    <w:p>
      <w:pPr>
        <w:pStyle w:val="11"/>
        <w:numPr>
          <w:ilvl w:val="0"/>
          <w:numId w:val="0"/>
        </w:numPr>
        <w:spacing w:line="520" w:lineRule="exact"/>
        <w:ind w:left="1285" w:leftChars="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第六标段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不变，3383人；</w:t>
      </w:r>
    </w:p>
    <w:p>
      <w:pPr>
        <w:pStyle w:val="11"/>
        <w:numPr>
          <w:ilvl w:val="0"/>
          <w:numId w:val="0"/>
        </w:numPr>
        <w:spacing w:line="520" w:lineRule="exact"/>
        <w:ind w:left="1285" w:leftChars="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第7标段和第9标段合并为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新七标段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，2142人；</w:t>
      </w:r>
    </w:p>
    <w:p>
      <w:pPr>
        <w:pStyle w:val="11"/>
        <w:numPr>
          <w:ilvl w:val="0"/>
          <w:numId w:val="0"/>
        </w:numPr>
        <w:spacing w:line="520" w:lineRule="exact"/>
        <w:ind w:left="1285" w:leftChars="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第八标段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不变，2027人；</w:t>
      </w:r>
    </w:p>
    <w:p>
      <w:pPr>
        <w:pStyle w:val="11"/>
        <w:numPr>
          <w:ilvl w:val="0"/>
          <w:numId w:val="0"/>
        </w:numPr>
        <w:spacing w:line="520" w:lineRule="exact"/>
        <w:ind w:left="1285" w:leftChars="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第十标段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不变，2355人；</w:t>
      </w:r>
    </w:p>
    <w:p>
      <w:pPr>
        <w:pStyle w:val="11"/>
        <w:numPr>
          <w:ilvl w:val="0"/>
          <w:numId w:val="0"/>
        </w:numPr>
        <w:spacing w:line="520" w:lineRule="exact"/>
        <w:ind w:left="1285" w:leftChars="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第11标段和第17标段合并为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新十一标段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，1752人；</w:t>
      </w:r>
    </w:p>
    <w:p>
      <w:pPr>
        <w:pStyle w:val="11"/>
        <w:numPr>
          <w:ilvl w:val="0"/>
          <w:numId w:val="0"/>
        </w:numPr>
        <w:spacing w:line="520" w:lineRule="exact"/>
        <w:ind w:left="1285" w:leftChars="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第12标段和第19标段合并为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新十二标段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，1963人；</w:t>
      </w:r>
    </w:p>
    <w:p>
      <w:pPr>
        <w:pStyle w:val="11"/>
        <w:numPr>
          <w:ilvl w:val="0"/>
          <w:numId w:val="0"/>
        </w:numPr>
        <w:spacing w:line="520" w:lineRule="exact"/>
        <w:ind w:left="1285" w:leftChars="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第13标段和第18标段合并为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新十三标段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，1861人；</w:t>
      </w:r>
    </w:p>
    <w:p>
      <w:pPr>
        <w:pStyle w:val="11"/>
        <w:numPr>
          <w:ilvl w:val="0"/>
          <w:numId w:val="0"/>
        </w:numPr>
        <w:spacing w:line="520" w:lineRule="exact"/>
        <w:ind w:left="1285" w:leftChars="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第14标段和第15标段合并为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新十四标段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，2003人；</w:t>
      </w:r>
    </w:p>
    <w:p>
      <w:pPr>
        <w:pStyle w:val="11"/>
        <w:numPr>
          <w:ilvl w:val="0"/>
          <w:numId w:val="0"/>
        </w:numPr>
        <w:spacing w:line="520" w:lineRule="exact"/>
        <w:ind w:left="1285" w:leftChars="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第十六标段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不变，1948人；</w:t>
      </w:r>
    </w:p>
    <w:p>
      <w:pPr>
        <w:pStyle w:val="11"/>
        <w:numPr>
          <w:ilvl w:val="0"/>
          <w:numId w:val="0"/>
        </w:numPr>
        <w:spacing w:line="520" w:lineRule="exact"/>
        <w:ind w:left="1285" w:leftChars="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第二十标段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不变，1932人；</w:t>
      </w:r>
    </w:p>
    <w:p>
      <w:pPr>
        <w:pStyle w:val="11"/>
        <w:numPr>
          <w:ilvl w:val="0"/>
          <w:numId w:val="0"/>
        </w:numPr>
        <w:spacing w:line="520" w:lineRule="exact"/>
        <w:ind w:left="1285" w:leftChars="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第二十一标段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不变，2057人；</w:t>
      </w:r>
    </w:p>
    <w:p>
      <w:pPr>
        <w:pStyle w:val="11"/>
        <w:numPr>
          <w:ilvl w:val="0"/>
          <w:numId w:val="0"/>
        </w:numPr>
        <w:spacing w:line="520" w:lineRule="exact"/>
        <w:ind w:left="1285" w:leftChars="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每个供应商中标数量最多5个。</w:t>
      </w:r>
    </w:p>
    <w:p>
      <w:pPr>
        <w:pStyle w:val="11"/>
        <w:numPr>
          <w:ilvl w:val="0"/>
          <w:numId w:val="0"/>
        </w:numPr>
        <w:spacing w:line="520" w:lineRule="exact"/>
        <w:ind w:left="1285" w:leftChars="0"/>
        <w:rPr>
          <w:rFonts w:hint="default" w:asciiTheme="minorEastAsia" w:hAnsiTheme="minorEastAsia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200ml学生奶标段不变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2.学校标段组长根据学校对品牌认同的具体情况，可以指定认同度高、不少于6个有品项的品牌进行指定招标。</w:t>
      </w:r>
    </w:p>
    <w:p>
      <w:pPr>
        <w:pStyle w:val="11"/>
        <w:numPr>
          <w:ilvl w:val="0"/>
          <w:numId w:val="0"/>
        </w:num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3.为了确保服务质量，125ml学生奶价格限价最高1.35元/瓶，低于成本价报价无效，2024年上学期成本价为1.3元/瓶。200ml学生奶价格限价最高1.65元/瓶，低于成本价报价无效，2024年上学期成本价为1.6元/瓶。</w:t>
      </w:r>
    </w:p>
    <w:p>
      <w:p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4.招标细则：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4.1去掉最低价,去掉最高价，如有一样的最低价和最高价是同时都去掉。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4.2计算剩余报价的平均价,记做V1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4.3计算V1和剩余报价中的最低价(所有报价的第二低价)的平均价,记做V2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4.4计算每个报价和V2的差价的绝对值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4.5根据报价数量,取绝对值最小的3个报价作为候选报价供标段选择   </w:t>
      </w:r>
    </w:p>
    <w:p>
      <w:pPr>
        <w:spacing w:line="520" w:lineRule="exact"/>
        <w:ind w:firstLine="960" w:firstLineChars="3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4.6标段长在上述3个报价中，确定中标、备标各1名。</w:t>
      </w:r>
    </w:p>
    <w:p>
      <w:p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4.7 每个供应商中标数量最多5个。</w:t>
      </w:r>
    </w:p>
    <w:p>
      <w:pPr>
        <w:spacing w:line="520" w:lineRule="exact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96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温馨提醒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1.每个供应商中标上限5个标段（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25kg小町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米、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5升食用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油、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125ml学生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200ml学生奶、非学生奶5个品项各限5个标段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2.每学期招标前提供样品，样品平台留存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。每学期初，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每个样品都通过第三方检测机构进行检测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检测合格，方能进校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96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3.每学期＂固一抽一＂进行检测，学期中间抽检一次，抽检的供货产品是否与留存的样品一致。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96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4、每位中标供应商收取5万人民币的履约保证金，履约期结束后全数退还。</w:t>
      </w:r>
    </w:p>
    <w:p>
      <w:pPr>
        <w:spacing w:line="520" w:lineRule="exact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另：如有不明之处或任何意见建议，请致电咨询：0579-85821060</w:t>
      </w:r>
    </w:p>
    <w:p>
      <w:pPr>
        <w:spacing w:line="520" w:lineRule="exact"/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欢迎有实力、诚信服务的供应商前来参与投标。</w:t>
      </w:r>
    </w:p>
    <w:p>
      <w:pPr>
        <w:spacing w:line="240" w:lineRule="auto"/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本次招标工作报名及送样时间：2024年1月18日-2024年1月21日</w:t>
      </w:r>
    </w:p>
    <w:p>
      <w:pPr>
        <w:spacing w:line="520" w:lineRule="exact"/>
        <w:ind w:firstLine="960" w:firstLineChars="300"/>
        <w:rPr>
          <w:rFonts w:hint="default" w:asciiTheme="minorEastAsia" w:hAnsi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val="en-US" w:eastAsia="zh-CN"/>
        </w:rPr>
        <w:t>地址：义乌人力资源产业园11楼（新科路与西城路交叉口）</w:t>
      </w:r>
    </w:p>
    <w:p>
      <w:pPr>
        <w:pStyle w:val="11"/>
        <w:numPr>
          <w:ilvl w:val="0"/>
          <w:numId w:val="0"/>
        </w:numPr>
        <w:spacing w:line="520" w:lineRule="exact"/>
        <w:ind w:firstLine="640"/>
        <w:rPr>
          <w:rFonts w:hint="default" w:asciiTheme="minorEastAsia" w:hAnsiTheme="minorEastAsia"/>
          <w:sz w:val="32"/>
          <w:szCs w:val="32"/>
          <w:lang w:val="en-US" w:eastAsia="zh-CN"/>
        </w:rPr>
      </w:pPr>
    </w:p>
    <w:p>
      <w:pPr>
        <w:pStyle w:val="11"/>
        <w:numPr>
          <w:ilvl w:val="0"/>
          <w:numId w:val="0"/>
        </w:numPr>
        <w:spacing w:line="520" w:lineRule="exac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</w:p>
    <w:p>
      <w:pPr>
        <w:spacing w:line="520" w:lineRule="exact"/>
        <w:ind w:firstLine="1280" w:firstLineChars="400"/>
        <w:jc w:val="righ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卓采云</w:t>
      </w:r>
    </w:p>
    <w:p>
      <w:pPr>
        <w:spacing w:line="520" w:lineRule="exact"/>
        <w:ind w:firstLine="1280" w:firstLineChars="400"/>
        <w:jc w:val="right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2024年1月18日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005853"/>
    <w:multiLevelType w:val="singleLevel"/>
    <w:tmpl w:val="7C005853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7FA52462"/>
    <w:multiLevelType w:val="multilevel"/>
    <w:tmpl w:val="7FA52462"/>
    <w:lvl w:ilvl="0" w:tentative="0">
      <w:start w:val="1"/>
      <w:numFmt w:val="japaneseCounting"/>
      <w:lvlText w:val="%1、"/>
      <w:lvlJc w:val="left"/>
      <w:pPr>
        <w:ind w:left="120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5" w:hanging="420"/>
      </w:pPr>
    </w:lvl>
    <w:lvl w:ilvl="2" w:tentative="0">
      <w:start w:val="1"/>
      <w:numFmt w:val="lowerRoman"/>
      <w:lvlText w:val="%3."/>
      <w:lvlJc w:val="right"/>
      <w:pPr>
        <w:ind w:left="1745" w:hanging="420"/>
      </w:pPr>
    </w:lvl>
    <w:lvl w:ilvl="3" w:tentative="0">
      <w:start w:val="1"/>
      <w:numFmt w:val="decimal"/>
      <w:lvlText w:val="%4."/>
      <w:lvlJc w:val="left"/>
      <w:pPr>
        <w:ind w:left="2165" w:hanging="420"/>
      </w:pPr>
    </w:lvl>
    <w:lvl w:ilvl="4" w:tentative="0">
      <w:start w:val="1"/>
      <w:numFmt w:val="lowerLetter"/>
      <w:lvlText w:val="%5)"/>
      <w:lvlJc w:val="left"/>
      <w:pPr>
        <w:ind w:left="2585" w:hanging="420"/>
      </w:pPr>
    </w:lvl>
    <w:lvl w:ilvl="5" w:tentative="0">
      <w:start w:val="1"/>
      <w:numFmt w:val="lowerRoman"/>
      <w:lvlText w:val="%6."/>
      <w:lvlJc w:val="right"/>
      <w:pPr>
        <w:ind w:left="3005" w:hanging="420"/>
      </w:pPr>
    </w:lvl>
    <w:lvl w:ilvl="6" w:tentative="0">
      <w:start w:val="1"/>
      <w:numFmt w:val="decimal"/>
      <w:lvlText w:val="%7."/>
      <w:lvlJc w:val="left"/>
      <w:pPr>
        <w:ind w:left="3425" w:hanging="420"/>
      </w:pPr>
    </w:lvl>
    <w:lvl w:ilvl="7" w:tentative="0">
      <w:start w:val="1"/>
      <w:numFmt w:val="lowerLetter"/>
      <w:lvlText w:val="%8)"/>
      <w:lvlJc w:val="left"/>
      <w:pPr>
        <w:ind w:left="3845" w:hanging="420"/>
      </w:pPr>
    </w:lvl>
    <w:lvl w:ilvl="8" w:tentative="0">
      <w:start w:val="1"/>
      <w:numFmt w:val="lowerRoman"/>
      <w:lvlText w:val="%9."/>
      <w:lvlJc w:val="right"/>
      <w:pPr>
        <w:ind w:left="42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YTFjZTg2Yjc2ZThlM2NlMzNmNTZmMWMyZmZiZWQifQ=="/>
  </w:docVars>
  <w:rsids>
    <w:rsidRoot w:val="001D3CE4"/>
    <w:rsid w:val="00090E1B"/>
    <w:rsid w:val="001D3CE4"/>
    <w:rsid w:val="003C5F8D"/>
    <w:rsid w:val="007B3A4B"/>
    <w:rsid w:val="007B628D"/>
    <w:rsid w:val="00A42231"/>
    <w:rsid w:val="00B02934"/>
    <w:rsid w:val="00CA5654"/>
    <w:rsid w:val="00D964F2"/>
    <w:rsid w:val="00FD5415"/>
    <w:rsid w:val="01372704"/>
    <w:rsid w:val="02296AD7"/>
    <w:rsid w:val="07177C01"/>
    <w:rsid w:val="0B696551"/>
    <w:rsid w:val="0BB914EA"/>
    <w:rsid w:val="0DF93BBD"/>
    <w:rsid w:val="111B02EE"/>
    <w:rsid w:val="116452BD"/>
    <w:rsid w:val="12146B46"/>
    <w:rsid w:val="12174F59"/>
    <w:rsid w:val="132C7F2E"/>
    <w:rsid w:val="138959E3"/>
    <w:rsid w:val="15EB34DF"/>
    <w:rsid w:val="163B245D"/>
    <w:rsid w:val="17673EBD"/>
    <w:rsid w:val="177828B1"/>
    <w:rsid w:val="19F02EFF"/>
    <w:rsid w:val="1A5D1977"/>
    <w:rsid w:val="1BD14544"/>
    <w:rsid w:val="1BFE01B3"/>
    <w:rsid w:val="1C9828C4"/>
    <w:rsid w:val="1D4E3142"/>
    <w:rsid w:val="1D763C92"/>
    <w:rsid w:val="1EA00084"/>
    <w:rsid w:val="1F547464"/>
    <w:rsid w:val="222A213F"/>
    <w:rsid w:val="25733128"/>
    <w:rsid w:val="25734F8D"/>
    <w:rsid w:val="26150473"/>
    <w:rsid w:val="26346216"/>
    <w:rsid w:val="2B3B6DA3"/>
    <w:rsid w:val="2B5B780D"/>
    <w:rsid w:val="2BC523AC"/>
    <w:rsid w:val="2CC81C0E"/>
    <w:rsid w:val="2DD9710F"/>
    <w:rsid w:val="2E06720B"/>
    <w:rsid w:val="2FF4615F"/>
    <w:rsid w:val="301A5B79"/>
    <w:rsid w:val="308E6E01"/>
    <w:rsid w:val="30E20088"/>
    <w:rsid w:val="310149B3"/>
    <w:rsid w:val="327A61AB"/>
    <w:rsid w:val="33AE4708"/>
    <w:rsid w:val="34022392"/>
    <w:rsid w:val="345673A4"/>
    <w:rsid w:val="350E7873"/>
    <w:rsid w:val="367D0F7F"/>
    <w:rsid w:val="37623229"/>
    <w:rsid w:val="39CC2C38"/>
    <w:rsid w:val="3B135A0E"/>
    <w:rsid w:val="3B8C763D"/>
    <w:rsid w:val="3D5F318D"/>
    <w:rsid w:val="3DAA63FD"/>
    <w:rsid w:val="3DE22043"/>
    <w:rsid w:val="3E602FB4"/>
    <w:rsid w:val="3EE729F1"/>
    <w:rsid w:val="3FEB6931"/>
    <w:rsid w:val="40880C4C"/>
    <w:rsid w:val="4246491B"/>
    <w:rsid w:val="42CA0C54"/>
    <w:rsid w:val="433B4241"/>
    <w:rsid w:val="44BD625D"/>
    <w:rsid w:val="44F20D8A"/>
    <w:rsid w:val="457C6C9D"/>
    <w:rsid w:val="45B34AC6"/>
    <w:rsid w:val="45E306D3"/>
    <w:rsid w:val="479C0BE1"/>
    <w:rsid w:val="483416BA"/>
    <w:rsid w:val="49577979"/>
    <w:rsid w:val="4C1F30B3"/>
    <w:rsid w:val="4CE76DE7"/>
    <w:rsid w:val="4D074C30"/>
    <w:rsid w:val="4D3E5532"/>
    <w:rsid w:val="4D64034B"/>
    <w:rsid w:val="4DDB1E32"/>
    <w:rsid w:val="505B6584"/>
    <w:rsid w:val="506501A3"/>
    <w:rsid w:val="50E377D9"/>
    <w:rsid w:val="528742DD"/>
    <w:rsid w:val="53C16CB6"/>
    <w:rsid w:val="542A4B87"/>
    <w:rsid w:val="557D644E"/>
    <w:rsid w:val="55E71B19"/>
    <w:rsid w:val="55F36710"/>
    <w:rsid w:val="575438F0"/>
    <w:rsid w:val="59AA358A"/>
    <w:rsid w:val="5A950151"/>
    <w:rsid w:val="5A971D60"/>
    <w:rsid w:val="5B6F6839"/>
    <w:rsid w:val="5C9A78E6"/>
    <w:rsid w:val="5CBB6F82"/>
    <w:rsid w:val="5DB76275"/>
    <w:rsid w:val="5E6A153A"/>
    <w:rsid w:val="5FA05BF9"/>
    <w:rsid w:val="610865EF"/>
    <w:rsid w:val="61391053"/>
    <w:rsid w:val="62C27308"/>
    <w:rsid w:val="62E726D3"/>
    <w:rsid w:val="65F8742B"/>
    <w:rsid w:val="6948336D"/>
    <w:rsid w:val="69CC1D7A"/>
    <w:rsid w:val="6A265A76"/>
    <w:rsid w:val="6AA22153"/>
    <w:rsid w:val="6AE42367"/>
    <w:rsid w:val="6B7431F4"/>
    <w:rsid w:val="6D8D0DA1"/>
    <w:rsid w:val="6DAE50B9"/>
    <w:rsid w:val="6E34210F"/>
    <w:rsid w:val="6EA172CA"/>
    <w:rsid w:val="6F1A48B6"/>
    <w:rsid w:val="6FAF14A2"/>
    <w:rsid w:val="6FC4604D"/>
    <w:rsid w:val="718030F6"/>
    <w:rsid w:val="7260584A"/>
    <w:rsid w:val="76685F07"/>
    <w:rsid w:val="773F2FF6"/>
    <w:rsid w:val="78E33370"/>
    <w:rsid w:val="7AE90208"/>
    <w:rsid w:val="7B6E0463"/>
    <w:rsid w:val="7E466CA7"/>
    <w:rsid w:val="7E561FD4"/>
    <w:rsid w:val="7ECA59B1"/>
    <w:rsid w:val="7EFC5D86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customStyle="1" w:styleId="10">
    <w:name w:val="日期 Char"/>
    <w:basedOn w:val="8"/>
    <w:link w:val="2"/>
    <w:autoRedefine/>
    <w:semiHidden/>
    <w:qFormat/>
    <w:uiPriority w:val="99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3498</Words>
  <Characters>3768</Characters>
  <Lines>2</Lines>
  <Paragraphs>1</Paragraphs>
  <TotalTime>7</TotalTime>
  <ScaleCrop>false</ScaleCrop>
  <LinksUpToDate>false</LinksUpToDate>
  <CharactersWithSpaces>3814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2023-01-05T02:09:00Z</dcterms:created>
  <dc:creator>Administrator</dc:creator>
  <cp:lastModifiedBy>L</cp:lastModifiedBy>
  <dcterms:modified xsi:type="dcterms:W3CDTF">2024-01-18T01:17:01Z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63839A0C2F764395AF39EB74CDC7F57D</vt:lpwstr>
  </property>
</Properties>
</file>